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EAD069">
      <w:pPr>
        <w:autoSpaceDE w:val="0"/>
        <w:autoSpaceDN w:val="0"/>
        <w:adjustRightInd w:val="0"/>
        <w:spacing w:line="240" w:lineRule="exact"/>
        <w:jc w:val="center"/>
        <w:rPr>
          <w:rFonts w:hint="default" w:ascii="Times New Roman" w:hAnsi="Times New Roman" w:eastAsia="仿宋" w:cs="Times New Roman"/>
          <w:b/>
          <w:bCs/>
          <w:sz w:val="32"/>
          <w:szCs w:val="32"/>
        </w:rPr>
      </w:pPr>
    </w:p>
    <w:p w14:paraId="5E4A0FCE">
      <w:pPr>
        <w:autoSpaceDE w:val="0"/>
        <w:autoSpaceDN w:val="0"/>
        <w:adjustRightInd w:val="0"/>
        <w:spacing w:line="240" w:lineRule="exact"/>
        <w:jc w:val="center"/>
        <w:rPr>
          <w:rFonts w:hint="default" w:ascii="Times New Roman" w:hAnsi="Times New Roman" w:eastAsia="仿宋" w:cs="Times New Roman"/>
          <w:b/>
          <w:bCs/>
          <w:sz w:val="32"/>
          <w:szCs w:val="32"/>
        </w:rPr>
      </w:pPr>
    </w:p>
    <w:p w14:paraId="5A4D2C7F">
      <w:pPr>
        <w:autoSpaceDE w:val="0"/>
        <w:autoSpaceDN w:val="0"/>
        <w:adjustRightInd w:val="0"/>
        <w:spacing w:line="240" w:lineRule="exact"/>
        <w:jc w:val="center"/>
        <w:rPr>
          <w:rFonts w:hint="default" w:ascii="Times New Roman" w:hAnsi="Times New Roman" w:eastAsia="仿宋" w:cs="Times New Roman"/>
          <w:b/>
          <w:bCs/>
          <w:sz w:val="32"/>
          <w:szCs w:val="32"/>
        </w:rPr>
      </w:pPr>
    </w:p>
    <w:p w14:paraId="5DB0FC18">
      <w:pPr>
        <w:autoSpaceDE w:val="0"/>
        <w:autoSpaceDN w:val="0"/>
        <w:adjustRightInd w:val="0"/>
        <w:spacing w:line="240" w:lineRule="exact"/>
        <w:jc w:val="center"/>
        <w:rPr>
          <w:rFonts w:hint="default" w:ascii="Times New Roman" w:hAnsi="Times New Roman" w:eastAsia="仿宋" w:cs="Times New Roman"/>
          <w:b/>
          <w:bCs/>
          <w:sz w:val="32"/>
          <w:szCs w:val="32"/>
        </w:rPr>
      </w:pPr>
    </w:p>
    <w:p w14:paraId="69C41D80">
      <w:pPr>
        <w:autoSpaceDE w:val="0"/>
        <w:autoSpaceDN w:val="0"/>
        <w:adjustRightInd w:val="0"/>
        <w:spacing w:line="240" w:lineRule="exact"/>
        <w:jc w:val="center"/>
        <w:rPr>
          <w:rFonts w:hint="default" w:ascii="Times New Roman" w:hAnsi="Times New Roman" w:eastAsia="仿宋" w:cs="Times New Roman"/>
          <w:b/>
          <w:bCs/>
          <w:sz w:val="32"/>
          <w:szCs w:val="32"/>
        </w:rPr>
      </w:pPr>
    </w:p>
    <w:p w14:paraId="23ACB036">
      <w:pPr>
        <w:autoSpaceDE w:val="0"/>
        <w:autoSpaceDN w:val="0"/>
        <w:adjustRightInd w:val="0"/>
        <w:spacing w:line="240" w:lineRule="exact"/>
        <w:jc w:val="center"/>
        <w:rPr>
          <w:rFonts w:hint="default" w:ascii="Times New Roman" w:hAnsi="Times New Roman" w:eastAsia="仿宋" w:cs="Times New Roman"/>
          <w:b/>
          <w:bCs/>
          <w:sz w:val="32"/>
          <w:szCs w:val="32"/>
        </w:rPr>
      </w:pPr>
    </w:p>
    <w:p w14:paraId="32F0D2FF">
      <w:pPr>
        <w:autoSpaceDE w:val="0"/>
        <w:autoSpaceDN w:val="0"/>
        <w:adjustRightInd w:val="0"/>
        <w:spacing w:line="240" w:lineRule="exact"/>
        <w:jc w:val="center"/>
        <w:rPr>
          <w:rFonts w:hint="default" w:ascii="Times New Roman" w:hAnsi="Times New Roman" w:eastAsia="仿宋" w:cs="Times New Roman"/>
          <w:b/>
          <w:bCs/>
          <w:sz w:val="32"/>
          <w:szCs w:val="32"/>
        </w:rPr>
      </w:pPr>
    </w:p>
    <w:p w14:paraId="5F3AD784">
      <w:pPr>
        <w:spacing w:line="600" w:lineRule="exact"/>
        <w:jc w:val="center"/>
        <w:rPr>
          <w:rFonts w:hint="eastAsia" w:ascii="方正公文小标宋" w:hAnsi="方正公文小标宋" w:eastAsia="方正公文小标宋" w:cs="方正公文小标宋"/>
          <w:b w:val="0"/>
          <w:bCs w:val="0"/>
          <w:sz w:val="36"/>
          <w:szCs w:val="36"/>
        </w:rPr>
      </w:pPr>
      <w:r>
        <w:rPr>
          <w:rFonts w:hint="eastAsia" w:ascii="方正公文小标宋" w:hAnsi="方正公文小标宋" w:eastAsia="方正公文小标宋" w:cs="方正公文小标宋"/>
          <w:b w:val="0"/>
          <w:bCs w:val="0"/>
          <w:sz w:val="36"/>
          <w:szCs w:val="36"/>
        </w:rPr>
        <w:t>关于召开石材生产工职业技能等级认定培训教程</w:t>
      </w:r>
    </w:p>
    <w:p w14:paraId="34C6C414">
      <w:pPr>
        <w:spacing w:line="600" w:lineRule="exact"/>
        <w:jc w:val="center"/>
        <w:rPr>
          <w:rFonts w:hint="eastAsia" w:ascii="方正小标宋简体" w:hAnsi="方正小标宋简体" w:eastAsia="方正小标宋简体" w:cs="方正小标宋简体"/>
          <w:b w:val="0"/>
          <w:bCs w:val="0"/>
          <w:sz w:val="36"/>
          <w:szCs w:val="36"/>
        </w:rPr>
      </w:pPr>
      <w:r>
        <w:rPr>
          <w:rFonts w:hint="eastAsia" w:ascii="方正公文小标宋" w:hAnsi="方正公文小标宋" w:eastAsia="方正公文小标宋" w:cs="方正公文小标宋"/>
          <w:b w:val="0"/>
          <w:bCs w:val="0"/>
          <w:sz w:val="36"/>
          <w:szCs w:val="36"/>
        </w:rPr>
        <w:t>编写工作启动会的通知</w:t>
      </w:r>
    </w:p>
    <w:p w14:paraId="4C076CBF">
      <w:pPr>
        <w:jc w:val="center"/>
        <w:rPr>
          <w:rFonts w:hint="default" w:ascii="Times New Roman" w:hAnsi="Times New Roman" w:eastAsia="仿宋" w:cs="Times New Roman"/>
          <w:b/>
          <w:sz w:val="32"/>
          <w:szCs w:val="32"/>
        </w:rPr>
      </w:pPr>
    </w:p>
    <w:p w14:paraId="78F93EA2">
      <w:pPr>
        <w:spacing w:line="360" w:lineRule="auto"/>
        <w:jc w:val="left"/>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各有关单位、专家：</w:t>
      </w:r>
    </w:p>
    <w:p w14:paraId="2A8DB30C">
      <w:pPr>
        <w:spacing w:line="360" w:lineRule="auto"/>
        <w:ind w:firstLine="640" w:firstLineChars="20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根据各项前期准备工作进展，经研究定于2025年5月23日在北京召开石材生产工职业技能等级认定培训教程编写工作启动会，现将会议有关事宜通知如下：</w:t>
      </w:r>
    </w:p>
    <w:p w14:paraId="052A4774">
      <w:pPr>
        <w:pStyle w:val="10"/>
        <w:numPr>
          <w:ilvl w:val="0"/>
          <w:numId w:val="1"/>
        </w:numPr>
        <w:spacing w:line="360" w:lineRule="auto"/>
        <w:ind w:firstLineChars="0"/>
        <w:jc w:val="left"/>
        <w:rPr>
          <w:rFonts w:hint="eastAsia" w:ascii="黑体" w:hAnsi="黑体" w:eastAsia="黑体" w:cs="黑体"/>
          <w:b w:val="0"/>
          <w:bCs/>
          <w:sz w:val="32"/>
          <w:szCs w:val="32"/>
        </w:rPr>
      </w:pPr>
      <w:r>
        <w:rPr>
          <w:rFonts w:hint="eastAsia" w:ascii="黑体" w:hAnsi="黑体" w:eastAsia="黑体" w:cs="黑体"/>
          <w:b w:val="0"/>
          <w:bCs/>
          <w:sz w:val="32"/>
          <w:szCs w:val="32"/>
        </w:rPr>
        <w:t>会议内容</w:t>
      </w:r>
    </w:p>
    <w:p w14:paraId="2E854A5E">
      <w:pPr>
        <w:pStyle w:val="10"/>
        <w:numPr>
          <w:ilvl w:val="0"/>
          <w:numId w:val="2"/>
        </w:numPr>
        <w:spacing w:line="360" w:lineRule="auto"/>
        <w:ind w:left="0" w:firstLine="56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会议组织单位领导作教程编制工作动员；</w:t>
      </w:r>
    </w:p>
    <w:p w14:paraId="3D9F9705">
      <w:pPr>
        <w:pStyle w:val="10"/>
        <w:numPr>
          <w:ilvl w:val="0"/>
          <w:numId w:val="2"/>
        </w:numPr>
        <w:spacing w:line="360" w:lineRule="auto"/>
        <w:ind w:left="0" w:firstLine="56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学习《职业技能等级认定培训教程编写规程》；</w:t>
      </w:r>
    </w:p>
    <w:p w14:paraId="609BBC67">
      <w:pPr>
        <w:pStyle w:val="10"/>
        <w:numPr>
          <w:ilvl w:val="0"/>
          <w:numId w:val="2"/>
        </w:numPr>
        <w:spacing w:line="360" w:lineRule="auto"/>
        <w:ind w:left="0" w:firstLine="56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确定教程编写人员分工及时间进度；</w:t>
      </w:r>
    </w:p>
    <w:p w14:paraId="3A9A84C9">
      <w:pPr>
        <w:pStyle w:val="10"/>
        <w:numPr>
          <w:ilvl w:val="0"/>
          <w:numId w:val="2"/>
        </w:numPr>
        <w:spacing w:line="360" w:lineRule="auto"/>
        <w:ind w:firstLineChars="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确定教程编写的基本框架结构；</w:t>
      </w:r>
    </w:p>
    <w:p w14:paraId="5D20A589">
      <w:pPr>
        <w:pStyle w:val="10"/>
        <w:numPr>
          <w:ilvl w:val="0"/>
          <w:numId w:val="2"/>
        </w:numPr>
        <w:spacing w:line="360" w:lineRule="auto"/>
        <w:ind w:firstLineChars="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确定教程基本单元的编写方式。</w:t>
      </w:r>
    </w:p>
    <w:p w14:paraId="16D3E87D">
      <w:pPr>
        <w:pStyle w:val="10"/>
        <w:numPr>
          <w:ilvl w:val="0"/>
          <w:numId w:val="1"/>
        </w:numPr>
        <w:spacing w:line="360" w:lineRule="auto"/>
        <w:ind w:firstLineChars="0"/>
        <w:jc w:val="left"/>
        <w:rPr>
          <w:rFonts w:hint="default" w:ascii="黑体" w:hAnsi="黑体" w:eastAsia="黑体" w:cs="黑体"/>
          <w:b w:val="0"/>
          <w:bCs/>
          <w:sz w:val="32"/>
          <w:szCs w:val="32"/>
        </w:rPr>
      </w:pPr>
      <w:r>
        <w:rPr>
          <w:rFonts w:hint="default" w:ascii="黑体" w:hAnsi="黑体" w:eastAsia="黑体" w:cs="黑体"/>
          <w:b w:val="0"/>
          <w:bCs/>
          <w:sz w:val="32"/>
          <w:szCs w:val="32"/>
        </w:rPr>
        <w:t>会议时间</w:t>
      </w:r>
    </w:p>
    <w:p w14:paraId="232985D0">
      <w:pPr>
        <w:spacing w:line="360" w:lineRule="auto"/>
        <w:ind w:left="56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会议时间：2025年5月23日 9</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00-12</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00</w:t>
      </w:r>
    </w:p>
    <w:p w14:paraId="13208368">
      <w:pPr>
        <w:pStyle w:val="10"/>
        <w:numPr>
          <w:ilvl w:val="0"/>
          <w:numId w:val="1"/>
        </w:numPr>
        <w:spacing w:line="360" w:lineRule="auto"/>
        <w:ind w:firstLineChars="0"/>
        <w:jc w:val="left"/>
        <w:rPr>
          <w:rFonts w:hint="default" w:ascii="黑体" w:hAnsi="黑体" w:eastAsia="黑体" w:cs="黑体"/>
          <w:b w:val="0"/>
          <w:bCs/>
          <w:sz w:val="32"/>
          <w:szCs w:val="32"/>
        </w:rPr>
      </w:pPr>
      <w:r>
        <w:rPr>
          <w:rFonts w:hint="default" w:ascii="黑体" w:hAnsi="黑体" w:eastAsia="黑体" w:cs="黑体"/>
          <w:b w:val="0"/>
          <w:bCs/>
          <w:sz w:val="32"/>
          <w:szCs w:val="32"/>
        </w:rPr>
        <w:t>会议地点</w:t>
      </w:r>
    </w:p>
    <w:p w14:paraId="7BACB9EB">
      <w:pPr>
        <w:spacing w:line="360" w:lineRule="auto"/>
        <w:ind w:firstLine="640" w:firstLineChars="20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会议地址：北京市西城区西直门内北顺城街11号</w:t>
      </w:r>
    </w:p>
    <w:p w14:paraId="3E64B6E1">
      <w:pPr>
        <w:spacing w:line="360" w:lineRule="auto"/>
        <w:ind w:firstLine="2240" w:firstLineChars="70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中国建筑材料工业规划研究院五楼会议室</w:t>
      </w:r>
    </w:p>
    <w:p w14:paraId="7CA40316">
      <w:pPr>
        <w:pStyle w:val="10"/>
        <w:numPr>
          <w:ilvl w:val="0"/>
          <w:numId w:val="1"/>
        </w:numPr>
        <w:spacing w:line="360" w:lineRule="auto"/>
        <w:ind w:firstLineChars="0"/>
        <w:jc w:val="left"/>
        <w:rPr>
          <w:rFonts w:hint="default" w:ascii="黑体" w:hAnsi="黑体" w:eastAsia="黑体" w:cs="黑体"/>
          <w:b w:val="0"/>
          <w:bCs/>
          <w:sz w:val="32"/>
          <w:szCs w:val="32"/>
        </w:rPr>
      </w:pPr>
      <w:r>
        <w:rPr>
          <w:rFonts w:hint="default" w:ascii="黑体" w:hAnsi="黑体" w:eastAsia="黑体" w:cs="黑体"/>
          <w:b w:val="0"/>
          <w:bCs/>
          <w:sz w:val="32"/>
          <w:szCs w:val="32"/>
        </w:rPr>
        <w:t>会议组织</w:t>
      </w:r>
    </w:p>
    <w:p w14:paraId="0D5B03B5">
      <w:pPr>
        <w:spacing w:line="360" w:lineRule="auto"/>
        <w:ind w:left="56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组织单位：人力资源和社会保障部职业技能鉴定中心</w:t>
      </w:r>
    </w:p>
    <w:p w14:paraId="686FB06E">
      <w:pPr>
        <w:spacing w:line="360" w:lineRule="auto"/>
        <w:ind w:firstLine="2240" w:firstLineChars="70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中国建筑材料工业规划研究院</w:t>
      </w:r>
    </w:p>
    <w:p w14:paraId="06F05C25">
      <w:pPr>
        <w:spacing w:line="360" w:lineRule="auto"/>
        <w:ind w:firstLine="2240" w:firstLineChars="70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中国劳动社会保障出版社</w:t>
      </w:r>
    </w:p>
    <w:p w14:paraId="0AE75A47">
      <w:pPr>
        <w:pStyle w:val="10"/>
        <w:numPr>
          <w:ilvl w:val="0"/>
          <w:numId w:val="1"/>
        </w:numPr>
        <w:spacing w:line="360" w:lineRule="auto"/>
        <w:ind w:firstLineChars="0"/>
        <w:jc w:val="left"/>
        <w:rPr>
          <w:rFonts w:hint="default" w:ascii="黑体" w:hAnsi="黑体" w:eastAsia="黑体" w:cs="黑体"/>
          <w:b w:val="0"/>
          <w:bCs/>
          <w:sz w:val="32"/>
          <w:szCs w:val="32"/>
        </w:rPr>
      </w:pPr>
      <w:r>
        <w:rPr>
          <w:rFonts w:hint="default" w:ascii="黑体" w:hAnsi="黑体" w:eastAsia="黑体" w:cs="黑体"/>
          <w:b w:val="0"/>
          <w:bCs/>
          <w:sz w:val="32"/>
          <w:szCs w:val="32"/>
        </w:rPr>
        <w:t>会务安排</w:t>
      </w:r>
    </w:p>
    <w:p w14:paraId="2268C878">
      <w:pPr>
        <w:spacing w:line="360" w:lineRule="auto"/>
        <w:ind w:firstLine="640" w:firstLineChars="20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会议采用线下和线上结合的方式召开，参会人员交通、食宿费用自理。参会联系方式如下</w:t>
      </w:r>
      <w:r>
        <w:rPr>
          <w:rFonts w:hint="eastAsia" w:ascii="Times New Roman" w:hAnsi="Times New Roman" w:eastAsia="仿宋" w:cs="Times New Roman"/>
          <w:sz w:val="32"/>
          <w:szCs w:val="32"/>
          <w:lang w:eastAsia="zh-CN"/>
        </w:rPr>
        <w:t>：</w:t>
      </w:r>
    </w:p>
    <w:p w14:paraId="46DFCDCB">
      <w:pPr>
        <w:spacing w:line="360" w:lineRule="auto"/>
        <w:ind w:left="56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联系人：易妮 尹思源 </w:t>
      </w:r>
    </w:p>
    <w:p w14:paraId="6D6A636F">
      <w:pPr>
        <w:spacing w:line="360" w:lineRule="auto"/>
        <w:ind w:left="56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地  址：北京市西城区西直门北顺城街11号</w:t>
      </w:r>
    </w:p>
    <w:p w14:paraId="3C313CE5">
      <w:pPr>
        <w:spacing w:line="360" w:lineRule="auto"/>
        <w:ind w:firstLine="640" w:firstLineChars="200"/>
        <w:jc w:val="left"/>
        <w:rPr>
          <w:rFonts w:hint="default" w:ascii="Times New Roman" w:hAnsi="Times New Roman" w:eastAsia="仿宋" w:cs="Times New Roman"/>
          <w:b/>
          <w:sz w:val="32"/>
          <w:szCs w:val="32"/>
        </w:rPr>
      </w:pPr>
      <w:r>
        <w:rPr>
          <w:rFonts w:hint="default" w:ascii="Times New Roman" w:hAnsi="Times New Roman" w:eastAsia="仿宋" w:cs="Times New Roman"/>
          <w:sz w:val="32"/>
          <w:szCs w:val="32"/>
        </w:rPr>
        <w:t xml:space="preserve">电  话：010-62214144  13521988959  18811086757 </w:t>
      </w:r>
    </w:p>
    <w:p w14:paraId="4CE7D6EB">
      <w:pPr>
        <w:spacing w:line="360" w:lineRule="auto"/>
        <w:jc w:val="left"/>
        <w:rPr>
          <w:rFonts w:hint="default" w:ascii="Times New Roman" w:hAnsi="Times New Roman" w:eastAsia="仿宋" w:cs="Times New Roman"/>
          <w:sz w:val="32"/>
          <w:szCs w:val="32"/>
        </w:rPr>
      </w:pPr>
    </w:p>
    <w:p w14:paraId="2BF5241D">
      <w:pPr>
        <w:spacing w:line="360" w:lineRule="auto"/>
        <w:jc w:val="left"/>
        <w:rPr>
          <w:rFonts w:hint="default" w:ascii="Times New Roman" w:hAnsi="Times New Roman" w:eastAsia="仿宋" w:cs="Times New Roman"/>
          <w:color w:val="000000"/>
          <w:sz w:val="32"/>
          <w:szCs w:val="32"/>
        </w:rPr>
      </w:pPr>
    </w:p>
    <w:p w14:paraId="69D0EB1A">
      <w:pPr>
        <w:spacing w:line="360" w:lineRule="auto"/>
        <w:jc w:val="right"/>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中国建筑材料工业规划研究院</w:t>
      </w:r>
    </w:p>
    <w:p w14:paraId="1B380D69">
      <w:pPr>
        <w:spacing w:line="360" w:lineRule="auto"/>
        <w:ind w:right="560"/>
        <w:jc w:val="righ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2025年5月7日</w:t>
      </w:r>
    </w:p>
    <w:p w14:paraId="500EC308">
      <w:pPr>
        <w:widowControl/>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14:paraId="63F476EF">
      <w:pPr>
        <w:spacing w:line="360" w:lineRule="auto"/>
        <w:jc w:val="left"/>
        <w:rPr>
          <w:rFonts w:hint="default" w:ascii="Times New Roman" w:hAnsi="Times New Roman" w:eastAsia="仿宋" w:cs="Times New Roman"/>
          <w:sz w:val="32"/>
          <w:szCs w:val="32"/>
        </w:rPr>
      </w:pPr>
      <w:r>
        <w:rPr>
          <w:rFonts w:hint="default" w:ascii="黑体" w:hAnsi="黑体" w:eastAsia="黑体" w:cs="黑体"/>
          <w:sz w:val="32"/>
          <w:szCs w:val="32"/>
        </w:rPr>
        <w:t>附件：参会回执</w:t>
      </w:r>
    </w:p>
    <w:p w14:paraId="4F3C74FA">
      <w:pPr>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石材生产工职业技能等级认定培训教程</w:t>
      </w:r>
    </w:p>
    <w:p w14:paraId="603D9793">
      <w:pPr>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编写工作启动会参会回执</w:t>
      </w:r>
    </w:p>
    <w:p w14:paraId="37CF420B">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（请将参会回执于2025年5月15日前发送到邮箱：lzr@cbm.com.cn ）</w:t>
      </w:r>
    </w:p>
    <w:tbl>
      <w:tblPr>
        <w:tblStyle w:val="5"/>
        <w:tblW w:w="8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8"/>
        <w:gridCol w:w="900"/>
        <w:gridCol w:w="1620"/>
        <w:gridCol w:w="4772"/>
      </w:tblGrid>
      <w:tr w14:paraId="38FE8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14:paraId="3FFB7BFF">
            <w:pPr>
              <w:jc w:val="center"/>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单位</w:t>
            </w:r>
          </w:p>
        </w:tc>
        <w:tc>
          <w:tcPr>
            <w:tcW w:w="7292" w:type="dxa"/>
            <w:gridSpan w:val="3"/>
          </w:tcPr>
          <w:p w14:paraId="2DD0A960">
            <w:pPr>
              <w:jc w:val="center"/>
              <w:rPr>
                <w:rFonts w:hint="default" w:ascii="Times New Roman" w:hAnsi="Times New Roman" w:eastAsia="仿宋" w:cs="Times New Roman"/>
                <w:b/>
                <w:bCs/>
                <w:sz w:val="32"/>
                <w:szCs w:val="32"/>
              </w:rPr>
            </w:pPr>
          </w:p>
        </w:tc>
      </w:tr>
      <w:tr w14:paraId="7DB28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14:paraId="16F9EFEC">
            <w:pPr>
              <w:jc w:val="center"/>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地址</w:t>
            </w:r>
          </w:p>
        </w:tc>
        <w:tc>
          <w:tcPr>
            <w:tcW w:w="7292" w:type="dxa"/>
            <w:gridSpan w:val="3"/>
          </w:tcPr>
          <w:p w14:paraId="0D75DD2C">
            <w:pPr>
              <w:jc w:val="center"/>
              <w:rPr>
                <w:rFonts w:hint="default" w:ascii="Times New Roman" w:hAnsi="Times New Roman" w:eastAsia="仿宋" w:cs="Times New Roman"/>
                <w:b/>
                <w:bCs/>
                <w:sz w:val="32"/>
                <w:szCs w:val="32"/>
              </w:rPr>
            </w:pPr>
          </w:p>
        </w:tc>
      </w:tr>
      <w:tr w14:paraId="1E416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0" w:type="dxa"/>
            <w:gridSpan w:val="4"/>
          </w:tcPr>
          <w:p w14:paraId="454FB78D">
            <w:pPr>
              <w:jc w:val="center"/>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参会人员</w:t>
            </w:r>
          </w:p>
        </w:tc>
      </w:tr>
      <w:tr w14:paraId="14CCB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14:paraId="4F1923F8">
            <w:pPr>
              <w:jc w:val="center"/>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姓名</w:t>
            </w:r>
          </w:p>
        </w:tc>
        <w:tc>
          <w:tcPr>
            <w:tcW w:w="900" w:type="dxa"/>
          </w:tcPr>
          <w:p w14:paraId="1285BBAF">
            <w:pPr>
              <w:jc w:val="center"/>
              <w:rPr>
                <w:rFonts w:hint="default" w:ascii="Times New Roman" w:hAnsi="Times New Roman" w:eastAsia="仿宋" w:cs="Times New Roman"/>
                <w:b/>
                <w:bCs/>
                <w:sz w:val="32"/>
                <w:szCs w:val="32"/>
              </w:rPr>
            </w:pPr>
            <w:r>
              <w:rPr>
                <w:rFonts w:hint="default" w:ascii="Times New Roman" w:hAnsi="Times New Roman" w:eastAsia="仿宋" w:cs="Times New Roman"/>
                <w:bCs/>
                <w:sz w:val="32"/>
                <w:szCs w:val="32"/>
              </w:rPr>
              <w:t>性别</w:t>
            </w:r>
          </w:p>
        </w:tc>
        <w:tc>
          <w:tcPr>
            <w:tcW w:w="1620" w:type="dxa"/>
          </w:tcPr>
          <w:p w14:paraId="2F7DF334">
            <w:pPr>
              <w:jc w:val="center"/>
              <w:rPr>
                <w:rFonts w:hint="default" w:ascii="Times New Roman" w:hAnsi="Times New Roman" w:eastAsia="仿宋" w:cs="Times New Roman"/>
                <w:b/>
                <w:bCs/>
                <w:sz w:val="32"/>
                <w:szCs w:val="32"/>
              </w:rPr>
            </w:pPr>
            <w:r>
              <w:rPr>
                <w:rFonts w:hint="default" w:ascii="Times New Roman" w:hAnsi="Times New Roman" w:eastAsia="仿宋" w:cs="Times New Roman"/>
                <w:bCs/>
                <w:sz w:val="32"/>
                <w:szCs w:val="32"/>
              </w:rPr>
              <w:t>职务</w:t>
            </w:r>
          </w:p>
        </w:tc>
        <w:tc>
          <w:tcPr>
            <w:tcW w:w="4772" w:type="dxa"/>
          </w:tcPr>
          <w:p w14:paraId="0DE7E870">
            <w:pPr>
              <w:jc w:val="center"/>
              <w:rPr>
                <w:rFonts w:hint="default" w:ascii="Times New Roman" w:hAnsi="Times New Roman" w:eastAsia="仿宋" w:cs="Times New Roman"/>
                <w:b/>
                <w:bCs/>
                <w:sz w:val="32"/>
                <w:szCs w:val="32"/>
              </w:rPr>
            </w:pPr>
            <w:r>
              <w:rPr>
                <w:rFonts w:hint="default" w:ascii="Times New Roman" w:hAnsi="Times New Roman" w:eastAsia="仿宋" w:cs="Times New Roman"/>
                <w:bCs/>
                <w:sz w:val="32"/>
                <w:szCs w:val="32"/>
              </w:rPr>
              <w:t>手机</w:t>
            </w:r>
          </w:p>
        </w:tc>
      </w:tr>
      <w:tr w14:paraId="4B96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14:paraId="0D607E83">
            <w:pPr>
              <w:jc w:val="center"/>
              <w:rPr>
                <w:rFonts w:hint="default" w:ascii="Times New Roman" w:hAnsi="Times New Roman" w:eastAsia="仿宋" w:cs="Times New Roman"/>
                <w:b/>
                <w:bCs/>
                <w:sz w:val="32"/>
                <w:szCs w:val="32"/>
              </w:rPr>
            </w:pPr>
          </w:p>
        </w:tc>
        <w:tc>
          <w:tcPr>
            <w:tcW w:w="900" w:type="dxa"/>
          </w:tcPr>
          <w:p w14:paraId="49E22555">
            <w:pPr>
              <w:jc w:val="center"/>
              <w:rPr>
                <w:rFonts w:hint="default" w:ascii="Times New Roman" w:hAnsi="Times New Roman" w:eastAsia="仿宋" w:cs="Times New Roman"/>
                <w:b/>
                <w:bCs/>
                <w:sz w:val="32"/>
                <w:szCs w:val="32"/>
              </w:rPr>
            </w:pPr>
          </w:p>
        </w:tc>
        <w:tc>
          <w:tcPr>
            <w:tcW w:w="1620" w:type="dxa"/>
          </w:tcPr>
          <w:p w14:paraId="03BEFB22">
            <w:pPr>
              <w:jc w:val="center"/>
              <w:rPr>
                <w:rFonts w:hint="default" w:ascii="Times New Roman" w:hAnsi="Times New Roman" w:eastAsia="仿宋" w:cs="Times New Roman"/>
                <w:b/>
                <w:bCs/>
                <w:sz w:val="32"/>
                <w:szCs w:val="32"/>
              </w:rPr>
            </w:pPr>
          </w:p>
        </w:tc>
        <w:tc>
          <w:tcPr>
            <w:tcW w:w="4772" w:type="dxa"/>
          </w:tcPr>
          <w:p w14:paraId="50B5053E">
            <w:pPr>
              <w:jc w:val="center"/>
              <w:rPr>
                <w:rFonts w:hint="default" w:ascii="Times New Roman" w:hAnsi="Times New Roman" w:eastAsia="仿宋" w:cs="Times New Roman"/>
                <w:b/>
                <w:bCs/>
                <w:sz w:val="32"/>
                <w:szCs w:val="32"/>
              </w:rPr>
            </w:pPr>
          </w:p>
        </w:tc>
      </w:tr>
      <w:tr w14:paraId="1BFA8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14:paraId="79838020">
            <w:pPr>
              <w:jc w:val="center"/>
              <w:rPr>
                <w:rFonts w:hint="default" w:ascii="Times New Roman" w:hAnsi="Times New Roman" w:eastAsia="仿宋" w:cs="Times New Roman"/>
                <w:b/>
                <w:bCs/>
                <w:sz w:val="32"/>
                <w:szCs w:val="32"/>
              </w:rPr>
            </w:pPr>
          </w:p>
        </w:tc>
        <w:tc>
          <w:tcPr>
            <w:tcW w:w="900" w:type="dxa"/>
          </w:tcPr>
          <w:p w14:paraId="44D74DED">
            <w:pPr>
              <w:jc w:val="center"/>
              <w:rPr>
                <w:rFonts w:hint="default" w:ascii="Times New Roman" w:hAnsi="Times New Roman" w:eastAsia="仿宋" w:cs="Times New Roman"/>
                <w:b/>
                <w:bCs/>
                <w:sz w:val="32"/>
                <w:szCs w:val="32"/>
              </w:rPr>
            </w:pPr>
          </w:p>
        </w:tc>
        <w:tc>
          <w:tcPr>
            <w:tcW w:w="1620" w:type="dxa"/>
          </w:tcPr>
          <w:p w14:paraId="12D55225">
            <w:pPr>
              <w:jc w:val="center"/>
              <w:rPr>
                <w:rFonts w:hint="default" w:ascii="Times New Roman" w:hAnsi="Times New Roman" w:eastAsia="仿宋" w:cs="Times New Roman"/>
                <w:b/>
                <w:bCs/>
                <w:sz w:val="32"/>
                <w:szCs w:val="32"/>
              </w:rPr>
            </w:pPr>
          </w:p>
        </w:tc>
        <w:tc>
          <w:tcPr>
            <w:tcW w:w="4772" w:type="dxa"/>
          </w:tcPr>
          <w:p w14:paraId="1CBD0F24">
            <w:pPr>
              <w:jc w:val="center"/>
              <w:rPr>
                <w:rFonts w:hint="default" w:ascii="Times New Roman" w:hAnsi="Times New Roman" w:eastAsia="仿宋" w:cs="Times New Roman"/>
                <w:b/>
                <w:bCs/>
                <w:sz w:val="32"/>
                <w:szCs w:val="32"/>
              </w:rPr>
            </w:pPr>
          </w:p>
        </w:tc>
      </w:tr>
      <w:tr w14:paraId="35A4B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vAlign w:val="center"/>
          </w:tcPr>
          <w:p w14:paraId="5C193A15">
            <w:pPr>
              <w:jc w:val="center"/>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住宿预订</w:t>
            </w:r>
          </w:p>
        </w:tc>
        <w:tc>
          <w:tcPr>
            <w:tcW w:w="7292" w:type="dxa"/>
            <w:gridSpan w:val="3"/>
          </w:tcPr>
          <w:p w14:paraId="4ED63060">
            <w:pPr>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（1）标准单人</w:t>
            </w:r>
            <w:r>
              <w:rPr>
                <w:rFonts w:hint="eastAsia" w:ascii="Times New Roman" w:hAnsi="Times New Roman" w:eastAsia="仿宋" w:cs="Times New Roman"/>
                <w:bCs/>
                <w:sz w:val="32"/>
                <w:szCs w:val="32"/>
                <w:lang w:eastAsia="zh-CN"/>
              </w:rPr>
              <w:t>（</w:t>
            </w:r>
            <w:r>
              <w:rPr>
                <w:rFonts w:hint="default" w:ascii="Times New Roman" w:hAnsi="Times New Roman" w:eastAsia="仿宋" w:cs="Times New Roman"/>
                <w:bCs/>
                <w:sz w:val="32"/>
                <w:szCs w:val="32"/>
              </w:rPr>
              <w:t>大床</w:t>
            </w:r>
            <w:r>
              <w:rPr>
                <w:rFonts w:hint="eastAsia" w:ascii="Times New Roman" w:hAnsi="Times New Roman" w:eastAsia="仿宋" w:cs="Times New Roman"/>
                <w:bCs/>
                <w:sz w:val="32"/>
                <w:szCs w:val="32"/>
                <w:lang w:eastAsia="zh-CN"/>
              </w:rPr>
              <w:t>）</w:t>
            </w:r>
            <w:r>
              <w:rPr>
                <w:rFonts w:hint="default" w:ascii="Times New Roman" w:hAnsi="Times New Roman" w:eastAsia="仿宋" w:cs="Times New Roman"/>
                <w:bCs/>
                <w:sz w:val="32"/>
                <w:szCs w:val="32"/>
              </w:rPr>
              <w:t>房</w:t>
            </w:r>
            <w:r>
              <w:rPr>
                <w:rFonts w:hint="default" w:ascii="Times New Roman" w:hAnsi="Times New Roman" w:eastAsia="仿宋" w:cs="Times New Roman"/>
                <w:bCs/>
                <w:sz w:val="32"/>
                <w:szCs w:val="32"/>
                <w:u w:val="single"/>
              </w:rPr>
              <w:t xml:space="preserve">       </w:t>
            </w:r>
            <w:r>
              <w:rPr>
                <w:rFonts w:hint="default" w:ascii="Times New Roman" w:hAnsi="Times New Roman" w:eastAsia="仿宋" w:cs="Times New Roman"/>
                <w:bCs/>
                <w:sz w:val="32"/>
                <w:szCs w:val="32"/>
              </w:rPr>
              <w:t>间</w:t>
            </w:r>
          </w:p>
          <w:p w14:paraId="0A0AB4E3">
            <w:pPr>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（2）标准双床房</w:t>
            </w:r>
            <w:r>
              <w:rPr>
                <w:rFonts w:hint="default" w:ascii="Times New Roman" w:hAnsi="Times New Roman" w:eastAsia="仿宋" w:cs="Times New Roman"/>
                <w:bCs/>
                <w:sz w:val="32"/>
                <w:szCs w:val="32"/>
                <w:u w:val="single"/>
              </w:rPr>
              <w:t xml:space="preserve">      </w:t>
            </w:r>
            <w:r>
              <w:rPr>
                <w:rFonts w:hint="default" w:ascii="Times New Roman" w:hAnsi="Times New Roman" w:eastAsia="仿宋" w:cs="Times New Roman"/>
                <w:bCs/>
                <w:sz w:val="32"/>
                <w:szCs w:val="32"/>
              </w:rPr>
              <w:t>间</w:t>
            </w:r>
          </w:p>
          <w:p w14:paraId="57CA0C0E">
            <w:pPr>
              <w:ind w:firstLine="1440" w:firstLineChars="450"/>
              <w:rPr>
                <w:rFonts w:hint="default" w:ascii="Times New Roman" w:hAnsi="Times New Roman" w:eastAsia="仿宋" w:cs="Times New Roman"/>
                <w:bCs/>
                <w:sz w:val="32"/>
                <w:szCs w:val="32"/>
              </w:rPr>
            </w:pPr>
          </w:p>
          <w:p w14:paraId="7D3D59A3">
            <w:pPr>
              <w:ind w:firstLine="1440" w:firstLineChars="450"/>
              <w:rPr>
                <w:rFonts w:hint="default" w:ascii="Times New Roman" w:hAnsi="Times New Roman" w:eastAsia="仿宋" w:cs="Times New Roman"/>
                <w:bCs/>
                <w:sz w:val="32"/>
                <w:szCs w:val="32"/>
              </w:rPr>
            </w:pPr>
          </w:p>
        </w:tc>
      </w:tr>
      <w:tr w14:paraId="1B95C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0" w:hRule="atLeast"/>
        </w:trPr>
        <w:tc>
          <w:tcPr>
            <w:tcW w:w="1548" w:type="dxa"/>
            <w:vAlign w:val="center"/>
          </w:tcPr>
          <w:p w14:paraId="0B64A466">
            <w:pPr>
              <w:jc w:val="center"/>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备注</w:t>
            </w:r>
          </w:p>
        </w:tc>
        <w:tc>
          <w:tcPr>
            <w:tcW w:w="7292" w:type="dxa"/>
            <w:gridSpan w:val="3"/>
          </w:tcPr>
          <w:p w14:paraId="2F039B19">
            <w:pPr>
              <w:jc w:val="center"/>
              <w:rPr>
                <w:rFonts w:hint="default" w:ascii="Times New Roman" w:hAnsi="Times New Roman" w:eastAsia="仿宋" w:cs="Times New Roman"/>
                <w:b/>
                <w:bCs/>
                <w:sz w:val="32"/>
                <w:szCs w:val="32"/>
              </w:rPr>
            </w:pPr>
          </w:p>
          <w:p w14:paraId="3861D0D8">
            <w:pPr>
              <w:rPr>
                <w:rFonts w:hint="default" w:ascii="Times New Roman" w:hAnsi="Times New Roman" w:eastAsia="仿宋" w:cs="Times New Roman"/>
                <w:b/>
                <w:bCs/>
                <w:sz w:val="32"/>
                <w:szCs w:val="32"/>
              </w:rPr>
            </w:pPr>
          </w:p>
        </w:tc>
      </w:tr>
    </w:tbl>
    <w:p w14:paraId="4D3CF72C">
      <w:pPr>
        <w:rPr>
          <w:rFonts w:hint="default" w:ascii="Times New Roman" w:hAnsi="Times New Roman" w:eastAsia="仿宋" w:cs="Times New Roman"/>
          <w:sz w:val="32"/>
          <w:szCs w:val="32"/>
        </w:rPr>
      </w:pPr>
      <w:bookmarkStart w:id="0" w:name="_GoBack"/>
      <w:bookmarkEnd w:id="0"/>
    </w:p>
    <w:sectPr>
      <w:pgSz w:w="11906" w:h="16838"/>
      <w:pgMar w:top="2041" w:right="1531" w:bottom="170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1A5DFDE-3C98-4E01-9F45-66FEA1E1B9E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embedRegular r:id="rId2" w:fontKey="{FCF6C627-8E47-4FE1-93FD-B48397A4D41D}"/>
  </w:font>
  <w:font w:name="方正公文小标宋">
    <w:panose1 w:val="02000500000000000000"/>
    <w:charset w:val="86"/>
    <w:family w:val="auto"/>
    <w:pitch w:val="default"/>
    <w:sig w:usb0="A00002BF" w:usb1="38CF7CFA" w:usb2="00000016" w:usb3="00000000" w:csb0="00040001" w:csb1="00000000"/>
    <w:embedRegular r:id="rId3" w:fontKey="{69B42229-729F-47CD-BDB3-8B1A0448111D}"/>
  </w:font>
  <w:font w:name="方正小标宋简体">
    <w:panose1 w:val="02000000000000000000"/>
    <w:charset w:val="86"/>
    <w:family w:val="auto"/>
    <w:pitch w:val="default"/>
    <w:sig w:usb0="00000001" w:usb1="08000000" w:usb2="00000000" w:usb3="00000000" w:csb0="00040000" w:csb1="00000000"/>
    <w:embedRegular r:id="rId4" w:fontKey="{8DC98A5E-9CEF-40E8-A483-1016C8D86B45}"/>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5462A6"/>
    <w:multiLevelType w:val="multilevel"/>
    <w:tmpl w:val="245462A6"/>
    <w:lvl w:ilvl="0" w:tentative="0">
      <w:start w:val="1"/>
      <w:numFmt w:val="decimal"/>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
    <w:nsid w:val="37FC7907"/>
    <w:multiLevelType w:val="multilevel"/>
    <w:tmpl w:val="37FC7907"/>
    <w:lvl w:ilvl="0" w:tentative="0">
      <w:start w:val="1"/>
      <w:numFmt w:val="japaneseCounting"/>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6E03"/>
    <w:rsid w:val="00016FCB"/>
    <w:rsid w:val="000241B2"/>
    <w:rsid w:val="00032FC1"/>
    <w:rsid w:val="0003691F"/>
    <w:rsid w:val="00050F2B"/>
    <w:rsid w:val="000C16B9"/>
    <w:rsid w:val="000C43CC"/>
    <w:rsid w:val="000F39F1"/>
    <w:rsid w:val="0011263B"/>
    <w:rsid w:val="00134B05"/>
    <w:rsid w:val="00143EFA"/>
    <w:rsid w:val="00184A8E"/>
    <w:rsid w:val="001B485D"/>
    <w:rsid w:val="001C14A4"/>
    <w:rsid w:val="001D2D74"/>
    <w:rsid w:val="001E0396"/>
    <w:rsid w:val="001E05FB"/>
    <w:rsid w:val="001E49C1"/>
    <w:rsid w:val="001E67B3"/>
    <w:rsid w:val="001E7931"/>
    <w:rsid w:val="001F6354"/>
    <w:rsid w:val="00220918"/>
    <w:rsid w:val="00253C44"/>
    <w:rsid w:val="00255265"/>
    <w:rsid w:val="0027145D"/>
    <w:rsid w:val="00272C69"/>
    <w:rsid w:val="002835FE"/>
    <w:rsid w:val="0028674A"/>
    <w:rsid w:val="002970C4"/>
    <w:rsid w:val="002A370F"/>
    <w:rsid w:val="002D0EB8"/>
    <w:rsid w:val="002E5BAE"/>
    <w:rsid w:val="002F0C67"/>
    <w:rsid w:val="002F1EBD"/>
    <w:rsid w:val="0030296E"/>
    <w:rsid w:val="00315268"/>
    <w:rsid w:val="003246E9"/>
    <w:rsid w:val="00352E5C"/>
    <w:rsid w:val="00355127"/>
    <w:rsid w:val="00357068"/>
    <w:rsid w:val="0036592C"/>
    <w:rsid w:val="00383DD8"/>
    <w:rsid w:val="00394443"/>
    <w:rsid w:val="003961A1"/>
    <w:rsid w:val="003A33BD"/>
    <w:rsid w:val="003B7CF0"/>
    <w:rsid w:val="003F5736"/>
    <w:rsid w:val="00406779"/>
    <w:rsid w:val="00416F53"/>
    <w:rsid w:val="0041764B"/>
    <w:rsid w:val="00441513"/>
    <w:rsid w:val="00453AED"/>
    <w:rsid w:val="00476873"/>
    <w:rsid w:val="004A5098"/>
    <w:rsid w:val="004C2559"/>
    <w:rsid w:val="004F7D7A"/>
    <w:rsid w:val="00504BAB"/>
    <w:rsid w:val="005273BE"/>
    <w:rsid w:val="00532353"/>
    <w:rsid w:val="00537F20"/>
    <w:rsid w:val="0054528C"/>
    <w:rsid w:val="00584370"/>
    <w:rsid w:val="005849D3"/>
    <w:rsid w:val="0059570A"/>
    <w:rsid w:val="005B3F70"/>
    <w:rsid w:val="005C0AAF"/>
    <w:rsid w:val="005C7065"/>
    <w:rsid w:val="005E2101"/>
    <w:rsid w:val="006139D3"/>
    <w:rsid w:val="0065496E"/>
    <w:rsid w:val="00671BE2"/>
    <w:rsid w:val="00682AA0"/>
    <w:rsid w:val="00692911"/>
    <w:rsid w:val="006A4F5E"/>
    <w:rsid w:val="006C2D16"/>
    <w:rsid w:val="006C685A"/>
    <w:rsid w:val="006E26B3"/>
    <w:rsid w:val="006E4B46"/>
    <w:rsid w:val="006E50A6"/>
    <w:rsid w:val="006F6939"/>
    <w:rsid w:val="0075469B"/>
    <w:rsid w:val="00754CE2"/>
    <w:rsid w:val="00762016"/>
    <w:rsid w:val="00777AD0"/>
    <w:rsid w:val="0081315B"/>
    <w:rsid w:val="00840434"/>
    <w:rsid w:val="00845638"/>
    <w:rsid w:val="00904726"/>
    <w:rsid w:val="00924D9F"/>
    <w:rsid w:val="009300F0"/>
    <w:rsid w:val="00932D1E"/>
    <w:rsid w:val="00992C5E"/>
    <w:rsid w:val="00997E13"/>
    <w:rsid w:val="009C123F"/>
    <w:rsid w:val="009D16F7"/>
    <w:rsid w:val="009F23B2"/>
    <w:rsid w:val="00A17E75"/>
    <w:rsid w:val="00A3195C"/>
    <w:rsid w:val="00A66677"/>
    <w:rsid w:val="00A74BBE"/>
    <w:rsid w:val="00A953A1"/>
    <w:rsid w:val="00AB3498"/>
    <w:rsid w:val="00AC6B1F"/>
    <w:rsid w:val="00AE54B6"/>
    <w:rsid w:val="00AE61A2"/>
    <w:rsid w:val="00B229CE"/>
    <w:rsid w:val="00B33744"/>
    <w:rsid w:val="00B444FD"/>
    <w:rsid w:val="00B47076"/>
    <w:rsid w:val="00B71EB9"/>
    <w:rsid w:val="00B77FE7"/>
    <w:rsid w:val="00B868D9"/>
    <w:rsid w:val="00B90B17"/>
    <w:rsid w:val="00BA4D3C"/>
    <w:rsid w:val="00BB1FEC"/>
    <w:rsid w:val="00BB297D"/>
    <w:rsid w:val="00BC5B63"/>
    <w:rsid w:val="00BD5875"/>
    <w:rsid w:val="00BE2837"/>
    <w:rsid w:val="00BE7436"/>
    <w:rsid w:val="00BF586F"/>
    <w:rsid w:val="00C12830"/>
    <w:rsid w:val="00C4645A"/>
    <w:rsid w:val="00C7180B"/>
    <w:rsid w:val="00C81632"/>
    <w:rsid w:val="00C8421B"/>
    <w:rsid w:val="00C92837"/>
    <w:rsid w:val="00C945A2"/>
    <w:rsid w:val="00CC4591"/>
    <w:rsid w:val="00CF660C"/>
    <w:rsid w:val="00D05671"/>
    <w:rsid w:val="00D51336"/>
    <w:rsid w:val="00D6053E"/>
    <w:rsid w:val="00D73ED2"/>
    <w:rsid w:val="00D81C71"/>
    <w:rsid w:val="00D85158"/>
    <w:rsid w:val="00D97EE1"/>
    <w:rsid w:val="00DA0858"/>
    <w:rsid w:val="00DA29A4"/>
    <w:rsid w:val="00DB54E6"/>
    <w:rsid w:val="00DD1C86"/>
    <w:rsid w:val="00DD2D52"/>
    <w:rsid w:val="00DE6E03"/>
    <w:rsid w:val="00E228A4"/>
    <w:rsid w:val="00E53309"/>
    <w:rsid w:val="00E56F43"/>
    <w:rsid w:val="00E63E0B"/>
    <w:rsid w:val="00E67D8B"/>
    <w:rsid w:val="00E7550E"/>
    <w:rsid w:val="00E770E8"/>
    <w:rsid w:val="00EA4BBD"/>
    <w:rsid w:val="00EA5FDD"/>
    <w:rsid w:val="00EE69C0"/>
    <w:rsid w:val="00EE6FA1"/>
    <w:rsid w:val="00F00CEA"/>
    <w:rsid w:val="00F135CA"/>
    <w:rsid w:val="00F257F3"/>
    <w:rsid w:val="00F46C87"/>
    <w:rsid w:val="00F53E53"/>
    <w:rsid w:val="00F55F47"/>
    <w:rsid w:val="00FA0372"/>
    <w:rsid w:val="00FA5A3E"/>
    <w:rsid w:val="00FD790F"/>
    <w:rsid w:val="0C931EE4"/>
    <w:rsid w:val="12906AB9"/>
    <w:rsid w:val="161276FA"/>
    <w:rsid w:val="1ED13CD1"/>
    <w:rsid w:val="228E5711"/>
    <w:rsid w:val="24654ECE"/>
    <w:rsid w:val="24E1098B"/>
    <w:rsid w:val="26B3073B"/>
    <w:rsid w:val="2E7222C0"/>
    <w:rsid w:val="3101695C"/>
    <w:rsid w:val="32A65A42"/>
    <w:rsid w:val="38A9721D"/>
    <w:rsid w:val="3BB96966"/>
    <w:rsid w:val="3F6619C5"/>
    <w:rsid w:val="42F30FD3"/>
    <w:rsid w:val="4719630E"/>
    <w:rsid w:val="492B03C7"/>
    <w:rsid w:val="4DB20295"/>
    <w:rsid w:val="524349D3"/>
    <w:rsid w:val="54A35606"/>
    <w:rsid w:val="55106F91"/>
    <w:rsid w:val="5A040EC4"/>
    <w:rsid w:val="5D536AAD"/>
    <w:rsid w:val="5F011E9E"/>
    <w:rsid w:val="68A53AF2"/>
    <w:rsid w:val="708244C1"/>
    <w:rsid w:val="737A5923"/>
    <w:rsid w:val="743106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批注框文本 字符"/>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461</Words>
  <Characters>518</Characters>
  <Lines>42</Lines>
  <Paragraphs>50</Paragraphs>
  <TotalTime>0</TotalTime>
  <ScaleCrop>false</ScaleCrop>
  <LinksUpToDate>false</LinksUpToDate>
  <CharactersWithSpaces>531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2025-05-07T03:05:00Z</dcterms:created>
  <dc:creator>gg</dc:creator>
  <cp:lastModifiedBy>芒果清道夫</cp:lastModifiedBy>
  <dcterms:modified xsi:type="dcterms:W3CDTF">2025-05-07T08:58:01Z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eyJoZGlkIjoiNjFjNjY4N2I1ODczMTc0OGUyODg4YzE3MWZkMWVmYjMiLCJ1c2VySWQiOiIzMTEwMzIzMDYifQ==</vt:lpwstr>
  </property>
  <property fmtid="{D5CDD505-2E9C-101B-9397-08002B2CF9AE}" pid="3" name="KSOProductBuildVer">
    <vt:lpwstr>2052-12.1.0.20784</vt:lpwstr>
  </property>
  <property fmtid="{D5CDD505-2E9C-101B-9397-08002B2CF9AE}" pid="4" name="ICV">
    <vt:lpwstr>29E495E9D9644B1881FD10230144EB20_12</vt:lpwstr>
  </property>
</Properties>
</file>